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7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clear" w:pos="708"/>
          <w:tab w:val="left" w:pos="67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sz w:val="28"/>
          <w:szCs w:val="28"/>
          <w:lang w:eastAsia="en-US"/>
        </w:rPr>
        <w:t>СОБРАНИЕ ДЕПУТАТОВ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sz w:val="28"/>
          <w:szCs w:val="28"/>
          <w:lang w:eastAsia="en-US"/>
        </w:rPr>
        <w:t>ЩЕПКИНСКОГО СЕЛЬСКОГО  ПОСЕЛЕНИЯ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/>
          <w:b/>
          <w:bCs/>
          <w:sz w:val="28"/>
          <w:szCs w:val="28"/>
          <w:lang w:eastAsia="en-US"/>
        </w:rPr>
      </w:pPr>
      <w:r>
        <w:rPr>
          <w:rFonts w:eastAsia="Times New Roman" w:cs="Arial" w:ascii="Times New Roman" w:hAnsi="Times New Roman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sz w:val="32"/>
          <w:szCs w:val="32"/>
          <w:lang w:eastAsia="en-US"/>
        </w:rPr>
      </w:pPr>
      <w:r>
        <w:rPr>
          <w:rFonts w:eastAsia="Times New Roman" w:cs="Arial" w:ascii="Times New Roman" w:hAnsi="Times New Roman"/>
          <w:b/>
          <w:bCs/>
          <w:sz w:val="32"/>
          <w:szCs w:val="32"/>
          <w:lang w:eastAsia="en-US"/>
        </w:rPr>
        <w:t xml:space="preserve">РЕШЕНИЕ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en-US"/>
        </w:rPr>
      </w:pPr>
      <w:r>
        <w:rPr>
          <w:rFonts w:eastAsia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 CYR" w:hAnsi="Times New Roman CYR"/>
          <w:sz w:val="26"/>
          <w:szCs w:val="26"/>
        </w:rPr>
        <w:t xml:space="preserve">О внесении изменений в Решение 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"/>
          <w:sz w:val="26"/>
          <w:szCs w:val="26"/>
        </w:rPr>
      </w:pPr>
      <w:r>
        <w:rPr>
          <w:rFonts w:eastAsia="Times New Roman" w:ascii="Times New Roman CYR" w:hAnsi="Times New Roman CYR"/>
          <w:sz w:val="26"/>
          <w:szCs w:val="26"/>
        </w:rPr>
        <w:t>Собрания депутатов Щепкинского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"/>
          <w:sz w:val="26"/>
          <w:szCs w:val="26"/>
        </w:rPr>
      </w:pPr>
      <w:r>
        <w:rPr>
          <w:rFonts w:eastAsia="Times New Roman" w:ascii="Times New Roman CYR" w:hAnsi="Times New Roman CYR"/>
          <w:sz w:val="26"/>
          <w:szCs w:val="26"/>
        </w:rPr>
        <w:t>сельского поселения от 26.10.2022 № 65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"/>
          <w:sz w:val="26"/>
          <w:szCs w:val="26"/>
        </w:rPr>
      </w:pPr>
      <w:r>
        <w:rPr>
          <w:rFonts w:eastAsia="Times New Roman" w:ascii="Times New Roman CYR" w:hAnsi="Times New Roman CYR"/>
          <w:sz w:val="26"/>
          <w:szCs w:val="26"/>
        </w:rPr>
        <w:t>«Об установлении земельного налога»</w:t>
      </w:r>
    </w:p>
    <w:p>
      <w:pPr>
        <w:pStyle w:val="Normal"/>
        <w:spacing w:lineRule="auto" w:line="240" w:before="0" w:after="0"/>
        <w:rPr/>
      </w:pPr>
      <w:r>
        <w:rPr/>
      </w:r>
      <w:bookmarkStart w:id="0" w:name="_Toc105952706"/>
      <w:bookmarkStart w:id="1" w:name="_Toc105952706"/>
      <w:bookmarkEnd w:id="1"/>
    </w:p>
    <w:p>
      <w:pPr>
        <w:pStyle w:val="Normal"/>
        <w:spacing w:lineRule="auto" w:line="240" w:before="0" w:after="0"/>
        <w:rPr>
          <w:rFonts w:ascii="Times New Roman CYR" w:hAnsi="Times New Roman CYR" w:eastAsia="Times New Roman"/>
          <w:sz w:val="26"/>
          <w:szCs w:val="26"/>
        </w:rPr>
      </w:pPr>
      <w:r>
        <w:rPr>
          <w:rFonts w:eastAsia="Times New Roman" w:ascii="Times New Roman CYR" w:hAnsi="Times New Roman CYR"/>
          <w:sz w:val="26"/>
          <w:szCs w:val="26"/>
        </w:rPr>
        <w:t>Принято Собранием депутатов                                                                  01 февраля  2024 года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соответствии с главой 31 части второй </w:t>
      </w:r>
      <w:r>
        <w:rPr>
          <w:rFonts w:eastAsia="Times New Roman" w:ascii="Times New Roman" w:hAnsi="Times New Roman"/>
          <w:sz w:val="24"/>
          <w:szCs w:val="24"/>
        </w:rPr>
        <w:t xml:space="preserve">Налогового </w:t>
      </w:r>
      <w:hyperlink r:id="rId2">
        <w:r>
          <w:rPr>
            <w:rStyle w:val="ListLabel1"/>
            <w:rFonts w:eastAsia="Times New Roman" w:ascii="Times New Roman" w:hAnsi="Times New Roman"/>
            <w:sz w:val="24"/>
            <w:szCs w:val="24"/>
          </w:rPr>
          <w:t>кодекс</w:t>
        </w:r>
      </w:hyperlink>
      <w:r>
        <w:rPr>
          <w:rFonts w:eastAsia="Times New Roman" w:ascii="Times New Roman" w:hAnsi="Times New Roman"/>
          <w:sz w:val="24"/>
          <w:szCs w:val="24"/>
        </w:rPr>
        <w:t>а Российской Федерации</w:t>
      </w:r>
      <w:r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Федеральным законом от 31.07.2023 №389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  -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Собрание депутатов  Щепкинского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РЕШАЕТ: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333399"/>
          <w:sz w:val="26"/>
          <w:szCs w:val="26"/>
        </w:rPr>
      </w:pPr>
      <w:r>
        <w:rPr>
          <w:rFonts w:ascii="Times New Roman" w:hAnsi="Times New Roman"/>
          <w:color w:val="333399"/>
          <w:sz w:val="26"/>
          <w:szCs w:val="26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1. Внести в Решение Собрания депутатов Щепкинского сельского поселения от 26.10.2022 № 65 «Об установлении земельного налога» следующие изменения: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eastAsia="Times New Roman" w:ascii="Times New Roman" w:hAnsi="Times New Roman"/>
          <w:sz w:val="24"/>
          <w:szCs w:val="24"/>
        </w:rPr>
        <w:t>1 Подпункт 8 пункта 4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«8)</w:t>
      </w:r>
      <w:r>
        <w:rPr>
          <w:bCs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граждане, призванные на военную службу по мобилизации в Вооруженные Силы Российской Федерации, граждане,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Положения настоящего пункта распространяются на граждан, зарегистрированных по месту жительства в Ростовской области.</w:t>
      </w:r>
      <w:r>
        <w:rPr>
          <w:rFonts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Пункт 5 </w:t>
      </w:r>
      <w:r>
        <w:rPr>
          <w:rFonts w:eastAsia="Times New Roman"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</w:t>
      </w:r>
      <w:r>
        <w:rPr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Для граждан, указанных в пункте 4 подпункта 8 настоящего решения является, –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 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 пребывании в добровольческом формировании (о добровольном содействии в выполнении задач, возложенных на Вооруженные Силы Российской Федерации) (для родителей (усыновителей), копия акта об усыновлении (для усыновителей).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Гражданам, призванным на военную службу по мобилизации в Вооруженные Силы Российской Федерации, льгота предоставляется в беззаявительном порядке.»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1.3 </w:t>
      </w:r>
      <w:r>
        <w:rPr>
          <w:rFonts w:ascii="Times New Roman" w:hAnsi="Times New Roman"/>
          <w:sz w:val="24"/>
          <w:szCs w:val="24"/>
        </w:rPr>
        <w:t xml:space="preserve">Пункт 6 </w:t>
      </w:r>
      <w:r>
        <w:rPr>
          <w:rFonts w:eastAsia="Times New Roman"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«6. Положения подпункта 8 пункта 4 настоящего решения применяются к правоотношениям, связанным с уплатой земельного налога за налоговые периоды 2021,2022 и 2023 годов.»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в информационном бюллетене «Аксайские ведомости».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по истечении одного месяца со дня его официального опубликования.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Т.А.).</w:t>
      </w:r>
    </w:p>
    <w:p>
      <w:pPr>
        <w:pStyle w:val="Normal"/>
        <w:spacing w:lineRule="auto" w:line="240" w:before="80" w:after="0"/>
        <w:ind w:firstLine="284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 -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Arial"/>
          <w:bCs/>
          <w:sz w:val="28"/>
          <w:szCs w:val="16"/>
          <w:lang w:eastAsia="en-US"/>
        </w:rPr>
      </w:pPr>
      <w:r>
        <w:rPr>
          <w:rFonts w:ascii="Times New Roman" w:hAnsi="Times New Roman"/>
          <w:sz w:val="24"/>
          <w:szCs w:val="24"/>
        </w:rPr>
        <w:t>Глава Щепкинского сельского поселения      ______________                            Т.В.Алексаньян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Cs/>
          <w:sz w:val="28"/>
          <w:szCs w:val="16"/>
          <w:lang w:eastAsia="en-US"/>
        </w:rPr>
      </w:pPr>
      <w:r>
        <w:rPr>
          <w:rFonts w:cs="Arial" w:ascii="Times New Roman" w:hAnsi="Times New Roman"/>
          <w:bCs/>
          <w:sz w:val="28"/>
          <w:szCs w:val="16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Cs/>
          <w:sz w:val="28"/>
          <w:szCs w:val="16"/>
          <w:lang w:eastAsia="en-US"/>
        </w:rPr>
      </w:pPr>
      <w:r>
        <w:rPr>
          <w:rFonts w:cs="Arial" w:ascii="Times New Roman" w:hAnsi="Times New Roman"/>
          <w:bCs/>
          <w:sz w:val="28"/>
          <w:szCs w:val="16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п. Щепкин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01.02.2024 г.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  <w:lang w:eastAsia="en-US"/>
        </w:rPr>
        <w:t xml:space="preserve">№ </w:t>
      </w:r>
      <w:r>
        <w:rPr>
          <w:rFonts w:ascii="Times New Roman" w:hAnsi="Times New Roman"/>
          <w:sz w:val="20"/>
          <w:szCs w:val="20"/>
          <w:lang w:eastAsia="en-US"/>
        </w:rPr>
        <w:t>129</w:t>
      </w:r>
    </w:p>
    <w:p>
      <w:pPr>
        <w:pStyle w:val="ConsPlusNormal"/>
        <w:widowControl/>
        <w:ind w:hanging="0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244a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qFormat/>
    <w:rsid w:val="00e214f6"/>
    <w:rPr>
      <w:rFonts w:ascii="Tahoma" w:hAnsi="Tahoma" w:eastAsia="Calibri" w:cs="Tahoma"/>
      <w:sz w:val="16"/>
      <w:szCs w:val="16"/>
    </w:rPr>
  </w:style>
  <w:style w:type="character" w:styleId="Style15" w:customStyle="1">
    <w:name w:val="Верхний колонтитул Знак"/>
    <w:link w:val="a6"/>
    <w:qFormat/>
    <w:rsid w:val="00b723fa"/>
    <w:rPr>
      <w:rFonts w:ascii="Calibri" w:hAnsi="Calibri" w:eastAsia="Calibri"/>
      <w:sz w:val="22"/>
      <w:szCs w:val="22"/>
    </w:rPr>
  </w:style>
  <w:style w:type="character" w:styleId="Style16" w:customStyle="1">
    <w:name w:val="Нижний колонтитул Знак"/>
    <w:link w:val="a8"/>
    <w:qFormat/>
    <w:rsid w:val="00b723fa"/>
    <w:rPr>
      <w:rFonts w:ascii="Calibri" w:hAnsi="Calibri" w:eastAsia="Calibri"/>
      <w:sz w:val="22"/>
      <w:szCs w:val="22"/>
    </w:rPr>
  </w:style>
  <w:style w:type="character" w:styleId="ListLabel1">
    <w:name w:val="ListLabel 1"/>
    <w:qFormat/>
    <w:rPr>
      <w:rFonts w:ascii="Times New Roman" w:hAnsi="Times New Roman" w:eastAsia="Times New Roman"/>
      <w:sz w:val="24"/>
      <w:szCs w:val="24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cd70ef"/>
    <w:pPr>
      <w:widowControl w:val="false"/>
      <w:bidi w:val="0"/>
      <w:ind w:firstLine="720"/>
      <w:jc w:val="left"/>
    </w:pPr>
    <w:rPr>
      <w:rFonts w:ascii="Arial" w:hAnsi="Arial" w:eastAsia="Calibri" w:cs="Arial"/>
      <w:color w:val="auto"/>
      <w:kern w:val="0"/>
      <w:sz w:val="22"/>
      <w:szCs w:val="20"/>
      <w:lang w:val="ru-RU" w:eastAsia="ru-RU" w:bidi="ar-SA"/>
    </w:rPr>
  </w:style>
  <w:style w:type="paragraph" w:styleId="31" w:customStyle="1">
    <w:name w:val="Основной текст с отступом 31"/>
    <w:basedOn w:val="Normal"/>
    <w:qFormat/>
    <w:rsid w:val="00e214f6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/>
      <w:sz w:val="16"/>
      <w:szCs w:val="16"/>
      <w:lang w:val="en-US" w:eastAsia="ar-SA"/>
    </w:rPr>
  </w:style>
  <w:style w:type="paragraph" w:styleId="BalloonText">
    <w:name w:val="Balloon Text"/>
    <w:basedOn w:val="Normal"/>
    <w:link w:val="a4"/>
    <w:qFormat/>
    <w:rsid w:val="00e214f6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b95b0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Style23">
    <w:name w:val="Header"/>
    <w:basedOn w:val="Normal"/>
    <w:link w:val="a7"/>
    <w:rsid w:val="00b723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rsid w:val="00b723fa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CD3777CA627AF4B24A97A99B07ECD6B97FB3B9D4E349ED69A0ADAF64BZA41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41AF2-E3C1-4D47-88C7-B7B8DFA8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LibreOffice/6.1.4.2$Windows_x86 LibreOffice_project/9d0f32d1f0b509096fd65e0d4bec26ddd1938fd3</Application>
  <Pages>2</Pages>
  <Words>463</Words>
  <Characters>3233</Characters>
  <CharactersWithSpaces>3773</CharactersWithSpaces>
  <Paragraphs>28</Paragraphs>
  <Company>Администрация Аксайского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2024-01-31T09:35:00Z</dcterms:created>
  <dc:creator>Страдная</dc:creator>
  <dc:description/>
  <dc:language>ru-RU</dc:language>
  <cp:lastModifiedBy/>
  <cp:lastPrinted>2024-02-01T04:09:00Z</cp:lastPrinted>
  <dcterms:modified xsi:type="dcterms:W3CDTF">2024-02-15T11:33:59Z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Аксайского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